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52E" w:rsidRDefault="000A6C8B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BF752E" w:rsidRDefault="000A6C8B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2020 финансовый год и на плановый период 2021 и 2022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BF752E" w:rsidRDefault="000A6C8B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BF752E">
        <w:tc>
          <w:tcPr>
            <w:tcW w:w="2275" w:type="pct"/>
          </w:tcPr>
          <w:p w:rsidR="00BF752E" w:rsidRDefault="00BF752E"/>
        </w:tc>
        <w:tc>
          <w:tcPr>
            <w:tcW w:w="1365" w:type="pct"/>
          </w:tcPr>
          <w:p w:rsidR="00BF752E" w:rsidRDefault="00BF752E"/>
        </w:tc>
        <w:tc>
          <w:tcPr>
            <w:tcW w:w="850" w:type="pct"/>
          </w:tcPr>
          <w:p w:rsidR="00BF752E" w:rsidRDefault="00BF752E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BF752E">
        <w:tc>
          <w:tcPr>
            <w:tcW w:w="2275" w:type="pct"/>
            <w:vMerge w:val="restar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BF752E" w:rsidRDefault="000A6C8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BF752E">
        <w:tc>
          <w:tcPr>
            <w:tcW w:w="2275" w:type="pct"/>
            <w:vMerge/>
          </w:tcPr>
          <w:p w:rsidR="00BF752E" w:rsidRDefault="00BF752E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BF752E" w:rsidRDefault="00BF752E"/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BF752E">
        <w:tc>
          <w:tcPr>
            <w:tcW w:w="2275" w:type="pc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F752E" w:rsidRDefault="000A6C8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BF752E">
        <w:tc>
          <w:tcPr>
            <w:tcW w:w="2275" w:type="pc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F752E" w:rsidRDefault="000A6C8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BF752E">
        <w:tc>
          <w:tcPr>
            <w:tcW w:w="2275" w:type="pc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F752E" w:rsidRDefault="000A6C8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BF752E">
        <w:tc>
          <w:tcPr>
            <w:tcW w:w="2275" w:type="pct"/>
            <w:vMerge w:val="restar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BF752E" w:rsidRDefault="00BF752E"/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F752E" w:rsidRDefault="00BF752E"/>
        </w:tc>
      </w:tr>
      <w:tr w:rsidR="00BF752E">
        <w:tc>
          <w:tcPr>
            <w:tcW w:w="2275" w:type="pct"/>
            <w:vMerge/>
          </w:tcPr>
          <w:p w:rsidR="00BF752E" w:rsidRDefault="00BF752E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BF752E" w:rsidRDefault="00BF752E"/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F752E" w:rsidRDefault="00BF752E"/>
        </w:tc>
      </w:tr>
      <w:tr w:rsidR="00BF752E">
        <w:tc>
          <w:tcPr>
            <w:tcW w:w="2275" w:type="pc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F752E" w:rsidRDefault="00BF752E"/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F752E" w:rsidRDefault="00BF752E"/>
        </w:tc>
      </w:tr>
      <w:tr w:rsidR="00BF752E">
        <w:tc>
          <w:tcPr>
            <w:tcW w:w="2275" w:type="pct"/>
          </w:tcPr>
          <w:p w:rsidR="00BF752E" w:rsidRDefault="000A6C8B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F752E" w:rsidRDefault="000A6C8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BF752E" w:rsidRDefault="00BF752E">
      <w:pPr>
        <w:pageBreakBefore/>
      </w:pPr>
    </w:p>
    <w:p w:rsidR="00BF752E" w:rsidRDefault="000A6C8B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2020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2021 и 2022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FE460C" w:rsidTr="00FE460C">
        <w:trPr>
          <w:trHeight w:val="432"/>
        </w:trPr>
        <w:tc>
          <w:tcPr>
            <w:tcW w:w="10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FE460C" w:rsidTr="00FE460C">
        <w:trPr>
          <w:trHeight w:val="2270"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gridSpan w:val="2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trHeight w:val="1137"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</w:tbl>
    <w:p w:rsidR="00BF752E" w:rsidRDefault="000A6C8B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BF752E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BF752E">
        <w:trPr>
          <w:cantSplit/>
        </w:trPr>
        <w:tc>
          <w:tcPr>
            <w:tcW w:w="10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202591985034959190100100010000000242</w:t>
            </w:r>
          </w:p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</w:t>
            </w:r>
            <w:r>
              <w:rPr>
                <w:rFonts w:ascii="Times New Roman" w:eastAsia="Times New Roman" w:hAnsi="Times New Roman" w:cs="Times New Roman"/>
                <w:sz w:val="14"/>
              </w:rPr>
              <w:t>журналов и периодических изданий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212591985034959190100100010000000242</w:t>
            </w:r>
          </w:p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прочие и 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курьерские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беспроводные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обработке данных,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размещению и взаимосвязанные услуги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центров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обработки телефонных вызовов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Merge/>
          </w:tcPr>
          <w:p w:rsidR="00BF752E" w:rsidRDefault="00BF752E"/>
        </w:tc>
        <w:tc>
          <w:tcPr>
            <w:tcW w:w="400" w:type="pct"/>
            <w:vMerge/>
          </w:tcPr>
          <w:p w:rsidR="00BF752E" w:rsidRDefault="00BF752E"/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BF752E" w:rsidRDefault="00BF752E"/>
        </w:tc>
        <w:tc>
          <w:tcPr>
            <w:tcW w:w="22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475" w:type="pct"/>
            <w:vMerge/>
          </w:tcPr>
          <w:p w:rsidR="00BF752E" w:rsidRDefault="00BF752E"/>
        </w:tc>
        <w:tc>
          <w:tcPr>
            <w:tcW w:w="200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  <w:tc>
          <w:tcPr>
            <w:tcW w:w="335" w:type="pct"/>
            <w:vMerge/>
          </w:tcPr>
          <w:p w:rsidR="00BF752E" w:rsidRDefault="00BF752E"/>
        </w:tc>
      </w:tr>
      <w:tr w:rsidR="00BF752E">
        <w:trPr>
          <w:cantSplit/>
        </w:trPr>
        <w:tc>
          <w:tcPr>
            <w:tcW w:w="10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212591985034959190100100020000000000</w:t>
            </w:r>
          </w:p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F752E">
        <w:trPr>
          <w:cantSplit/>
        </w:trPr>
        <w:tc>
          <w:tcPr>
            <w:tcW w:w="10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222591985034959190100100010000000000</w:t>
            </w:r>
          </w:p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F752E">
        <w:trPr>
          <w:cantSplit/>
        </w:trPr>
        <w:tc>
          <w:tcPr>
            <w:tcW w:w="10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202591985034959190100100020000000000</w:t>
            </w:r>
          </w:p>
        </w:tc>
        <w:tc>
          <w:tcPr>
            <w:tcW w:w="33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84 376,00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84 376,00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E460C" w:rsidTr="00FE460C">
        <w:trPr>
          <w:cantSplit/>
        </w:trPr>
        <w:tc>
          <w:tcPr>
            <w:tcW w:w="105" w:type="pct"/>
            <w:gridSpan w:val="6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281 498,00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84 376,00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96 561,00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100 561,00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FE460C" w:rsidTr="00FE460C">
        <w:trPr>
          <w:cantSplit/>
        </w:trPr>
        <w:tc>
          <w:tcPr>
            <w:tcW w:w="105" w:type="pct"/>
            <w:gridSpan w:val="6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197 918,00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51 236,00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71 341,00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75 341,00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FE460C" w:rsidTr="00FE460C">
        <w:trPr>
          <w:cantSplit/>
        </w:trPr>
        <w:tc>
          <w:tcPr>
            <w:tcW w:w="105" w:type="pct"/>
            <w:gridSpan w:val="6"/>
            <w:vAlign w:val="center"/>
          </w:tcPr>
          <w:p w:rsidR="00BF752E" w:rsidRDefault="000A6C8B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83 580,00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33 140,00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F752E" w:rsidRDefault="000A6C8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0A6C8B" w:rsidRDefault="000A6C8B"/>
    <w:sectPr w:rsidR="000A6C8B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2E"/>
    <w:rsid w:val="000A6C8B"/>
    <w:rsid w:val="00BF752E"/>
    <w:rsid w:val="00F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43C11-C8B5-435F-AAFF-3374685A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2022-03-15T07:09:00Z</dcterms:created>
  <dcterms:modified xsi:type="dcterms:W3CDTF">2022-03-15T07:09:00Z</dcterms:modified>
</cp:coreProperties>
</file>